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46"/>
        <w:tblW w:w="15441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441"/>
      </w:tblGrid>
      <w:tr w:rsidR="005F7AD0" w:rsidRPr="00DE7960" w14:paraId="44336472" w14:textId="77777777" w:rsidTr="005F7AD0">
        <w:trPr>
          <w:trHeight w:val="263"/>
        </w:trPr>
        <w:tc>
          <w:tcPr>
            <w:tcW w:w="15441" w:type="dxa"/>
            <w:shd w:val="clear" w:color="auto" w:fill="2F5496" w:themeFill="accent1" w:themeFillShade="BF"/>
          </w:tcPr>
          <w:p w14:paraId="352AC0CE" w14:textId="77777777" w:rsidR="005F7AD0" w:rsidRPr="00DE7960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E7960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ANNEX 3: ADAPTACIÓ DE LA PROGRAMACIÓ EN RELACIÓ A LA COVID 19</w:t>
            </w:r>
          </w:p>
        </w:tc>
      </w:tr>
      <w:tr w:rsidR="005F7AD0" w:rsidRPr="00DE7960" w14:paraId="7E255739" w14:textId="77777777" w:rsidTr="005F7AD0">
        <w:trPr>
          <w:trHeight w:val="440"/>
        </w:trPr>
        <w:tc>
          <w:tcPr>
            <w:tcW w:w="15441" w:type="dxa"/>
            <w:shd w:val="clear" w:color="auto" w:fill="DEEAF6" w:themeFill="accent5" w:themeFillTint="33"/>
          </w:tcPr>
          <w:p w14:paraId="02A13971" w14:textId="77777777" w:rsidR="005F7AD0" w:rsidRPr="00DE7960" w:rsidRDefault="005F7AD0" w:rsidP="005F7AD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E796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/>
              </w:rPr>
              <w:t>Unitats didàctiques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/>
              </w:rPr>
              <w:t>,</w:t>
            </w:r>
            <w:r w:rsidRPr="00DE796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continguts clau i competències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/>
              </w:rPr>
              <w:t>:</w:t>
            </w:r>
          </w:p>
        </w:tc>
      </w:tr>
      <w:tr w:rsidR="005F7AD0" w:rsidRPr="00244C52" w14:paraId="7235B1A9" w14:textId="77777777" w:rsidTr="005F7AD0">
        <w:trPr>
          <w:trHeight w:val="960"/>
        </w:trPr>
        <w:tc>
          <w:tcPr>
            <w:tcW w:w="15441" w:type="dxa"/>
            <w:shd w:val="clear" w:color="auto" w:fill="FFFFFF"/>
          </w:tcPr>
          <w:p w14:paraId="2A646063" w14:textId="77777777" w:rsidR="005F7AD0" w:rsidRPr="001E15BF" w:rsidRDefault="005F7AD0" w:rsidP="005F7AD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1E15BF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En cas que la situació sanitària comporti una limitació de les classes presencials es prioritzaran els continguts i competències més rellevants de cada tema i es reduiran les unitats didàctiques de la següent manera:</w:t>
            </w:r>
          </w:p>
          <w:p w14:paraId="67D280AB" w14:textId="77777777" w:rsidR="005F7AD0" w:rsidRPr="001E15BF" w:rsidRDefault="005F7AD0" w:rsidP="005F7AD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1E15BF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La unitat 7 sobre el regnes cristians peninsulars no es farà. Als continguts clau d’aquesta unitat se’n farà referència a les unitats 2 i 6.</w:t>
            </w:r>
          </w:p>
          <w:p w14:paraId="119EFDA2" w14:textId="0E8557AF" w:rsidR="005F7AD0" w:rsidRPr="001E15BF" w:rsidRDefault="005F7AD0" w:rsidP="005F7AD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1E15BF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 la part de geografia no es farà la unitat 9</w:t>
            </w:r>
            <w:r w:rsidR="002A508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.</w:t>
            </w:r>
            <w:r w:rsidRPr="001E15BF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2A508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</w:t>
            </w:r>
            <w:r w:rsidRPr="001E15BF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ls continguts clau sobre les migracions s’inclouran en la unitat 8.</w:t>
            </w:r>
          </w:p>
          <w:p w14:paraId="1B74FDB4" w14:textId="77777777" w:rsidR="005F7AD0" w:rsidRPr="00244C52" w:rsidRDefault="005F7AD0" w:rsidP="005F7AD0">
            <w:pPr>
              <w:pStyle w:val="Prrafodelista"/>
              <w:widowControl w:val="0"/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5F7AD0" w14:paraId="083993B1" w14:textId="77777777" w:rsidTr="005F7AD0">
        <w:trPr>
          <w:trHeight w:val="412"/>
        </w:trPr>
        <w:tc>
          <w:tcPr>
            <w:tcW w:w="15441" w:type="dxa"/>
            <w:shd w:val="clear" w:color="auto" w:fill="DEEAF6" w:themeFill="accent5" w:themeFillTint="33"/>
          </w:tcPr>
          <w:p w14:paraId="10EDA758" w14:textId="77777777" w:rsidR="005F7AD0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Avaluació:</w:t>
            </w:r>
          </w:p>
        </w:tc>
      </w:tr>
      <w:tr w:rsidR="005F7AD0" w14:paraId="06DC5BC0" w14:textId="77777777" w:rsidTr="005F7AD0">
        <w:trPr>
          <w:trHeight w:val="412"/>
        </w:trPr>
        <w:tc>
          <w:tcPr>
            <w:tcW w:w="15441" w:type="dxa"/>
            <w:shd w:val="clear" w:color="auto" w:fill="FFFFFF" w:themeFill="background1"/>
          </w:tcPr>
          <w:p w14:paraId="717E82BA" w14:textId="77777777" w:rsidR="005F7AD0" w:rsidRPr="001E15BF" w:rsidRDefault="005F7AD0" w:rsidP="005F7AD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E15B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 cas de confinament, l’avaluació es realitzarà a partir de les tasques enviades al </w:t>
            </w:r>
            <w:proofErr w:type="spellStart"/>
            <w:r w:rsidRPr="001E15BF">
              <w:rPr>
                <w:rFonts w:asciiTheme="minorHAnsi" w:eastAsia="Arial" w:hAnsiTheme="minorHAnsi" w:cstheme="minorHAnsi"/>
                <w:sz w:val="20"/>
                <w:szCs w:val="20"/>
              </w:rPr>
              <w:t>moodle</w:t>
            </w:r>
            <w:proofErr w:type="spellEnd"/>
            <w:r w:rsidRPr="001E15B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 de proves que s’adaptaren a l’ensenyament on </w:t>
            </w:r>
            <w:proofErr w:type="spellStart"/>
            <w:r w:rsidRPr="001E15BF">
              <w:rPr>
                <w:rFonts w:asciiTheme="minorHAnsi" w:eastAsia="Arial" w:hAnsiTheme="minorHAnsi" w:cstheme="minorHAnsi"/>
                <w:sz w:val="20"/>
                <w:szCs w:val="20"/>
              </w:rPr>
              <w:t>line</w:t>
            </w:r>
            <w:proofErr w:type="spellEnd"/>
            <w:r w:rsidRPr="001E15BF">
              <w:rPr>
                <w:rFonts w:asciiTheme="minorHAnsi" w:eastAsia="Arial" w:hAnsiTheme="minorHAnsi" w:cstheme="minorHAnsi"/>
                <w:sz w:val="20"/>
                <w:szCs w:val="20"/>
              </w:rPr>
              <w:t>, prioritzant l’anàlisi pautada de diferents fonts (textos, gràfiques, piràmides de població, etc.).</w:t>
            </w:r>
          </w:p>
          <w:p w14:paraId="1D6A0206" w14:textId="77777777" w:rsidR="005F7AD0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F7AD0" w:rsidRPr="00DA661D" w14:paraId="1AA1EFF9" w14:textId="77777777" w:rsidTr="005F7AD0">
        <w:trPr>
          <w:trHeight w:val="412"/>
        </w:trPr>
        <w:tc>
          <w:tcPr>
            <w:tcW w:w="15441" w:type="dxa"/>
            <w:shd w:val="clear" w:color="auto" w:fill="DEEAF6" w:themeFill="accent5" w:themeFillTint="33"/>
          </w:tcPr>
          <w:p w14:paraId="4EB897BC" w14:textId="77777777" w:rsidR="005F7AD0" w:rsidRPr="00DA661D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Metodologia:</w:t>
            </w:r>
          </w:p>
        </w:tc>
      </w:tr>
      <w:tr w:rsidR="005F7AD0" w:rsidRPr="00B80B9E" w14:paraId="4E70D5E2" w14:textId="77777777" w:rsidTr="005F7AD0">
        <w:trPr>
          <w:trHeight w:val="412"/>
        </w:trPr>
        <w:tc>
          <w:tcPr>
            <w:tcW w:w="15441" w:type="dxa"/>
            <w:shd w:val="clear" w:color="auto" w:fill="FFFFFF"/>
          </w:tcPr>
          <w:p w14:paraId="34B80EB5" w14:textId="77777777" w:rsidR="005F7AD0" w:rsidRPr="001E15BF" w:rsidRDefault="005F7AD0" w:rsidP="005F7A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15BF">
              <w:rPr>
                <w:sz w:val="20"/>
                <w:szCs w:val="20"/>
              </w:rPr>
              <w:t xml:space="preserve">S’utilitzarà el </w:t>
            </w:r>
            <w:proofErr w:type="spellStart"/>
            <w:r w:rsidRPr="001E15BF">
              <w:rPr>
                <w:sz w:val="20"/>
                <w:szCs w:val="20"/>
              </w:rPr>
              <w:t>moodle</w:t>
            </w:r>
            <w:proofErr w:type="spellEnd"/>
            <w:r w:rsidRPr="001E15BF">
              <w:rPr>
                <w:sz w:val="20"/>
                <w:szCs w:val="20"/>
              </w:rPr>
              <w:t xml:space="preserve">  com a eina de treball i comunicació amb els alumnes, prioritzant els recursos on </w:t>
            </w:r>
            <w:proofErr w:type="spellStart"/>
            <w:r w:rsidRPr="001E15BF">
              <w:rPr>
                <w:sz w:val="20"/>
                <w:szCs w:val="20"/>
              </w:rPr>
              <w:t>line</w:t>
            </w:r>
            <w:proofErr w:type="spellEnd"/>
            <w:r w:rsidRPr="001E15BF">
              <w:rPr>
                <w:sz w:val="20"/>
                <w:szCs w:val="20"/>
              </w:rPr>
              <w:t>, de manera que l’alumne tingui les eines necessàries per seguir el curs en cas d’interrupció de les classes per confinament de tot el grup o d’alguns alumnes.</w:t>
            </w:r>
          </w:p>
          <w:p w14:paraId="1419016F" w14:textId="77777777" w:rsidR="005F7AD0" w:rsidRDefault="005F7AD0" w:rsidP="005F7AD0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E58C456" w14:textId="77777777" w:rsidR="005F7AD0" w:rsidRPr="00B80B9E" w:rsidRDefault="005F7AD0" w:rsidP="005F7AD0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AD0" w14:paraId="1DD39F69" w14:textId="77777777" w:rsidTr="005F7AD0">
        <w:trPr>
          <w:trHeight w:val="412"/>
        </w:trPr>
        <w:tc>
          <w:tcPr>
            <w:tcW w:w="15441" w:type="dxa"/>
            <w:shd w:val="clear" w:color="auto" w:fill="DEEAF6" w:themeFill="accent5" w:themeFillTint="33"/>
          </w:tcPr>
          <w:p w14:paraId="59CA133F" w14:textId="77777777" w:rsidR="005F7AD0" w:rsidRPr="00984A7E" w:rsidRDefault="005F7AD0" w:rsidP="005F7A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A7E">
              <w:rPr>
                <w:rFonts w:ascii="Arial" w:hAnsi="Arial" w:cs="Arial"/>
                <w:b/>
                <w:bCs/>
                <w:sz w:val="20"/>
                <w:szCs w:val="20"/>
              </w:rPr>
              <w:t>Atenció a la diversitat:</w:t>
            </w:r>
          </w:p>
          <w:p w14:paraId="3851310D" w14:textId="77777777" w:rsidR="005F7AD0" w:rsidRDefault="005F7AD0" w:rsidP="005F7A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7AD0" w:rsidRPr="00DA661D" w14:paraId="0E382B3B" w14:textId="77777777" w:rsidTr="005F7AD0">
        <w:trPr>
          <w:trHeight w:val="630"/>
        </w:trPr>
        <w:tc>
          <w:tcPr>
            <w:tcW w:w="15441" w:type="dxa"/>
            <w:shd w:val="clear" w:color="auto" w:fill="auto"/>
          </w:tcPr>
          <w:p w14:paraId="5A9730E5" w14:textId="2C8180A2" w:rsidR="005F7AD0" w:rsidRPr="00984A7E" w:rsidRDefault="005F7AD0" w:rsidP="005F7AD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84A7E">
              <w:rPr>
                <w:rFonts w:asciiTheme="minorHAnsi" w:eastAsia="Arial" w:hAnsiTheme="minorHAnsi" w:cstheme="minorHAnsi"/>
                <w:sz w:val="20"/>
                <w:szCs w:val="20"/>
              </w:rPr>
              <w:t>S’implementaran els PI als alumnes amb dificultat</w:t>
            </w:r>
            <w:r w:rsidR="002A5089"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Pr="00984A7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amb material adaptat  a partir d’un grup específic creat al </w:t>
            </w:r>
            <w:proofErr w:type="spellStart"/>
            <w:r w:rsidRPr="00984A7E">
              <w:rPr>
                <w:rFonts w:asciiTheme="minorHAnsi" w:eastAsia="Arial" w:hAnsiTheme="minorHAnsi" w:cstheme="minorHAnsi"/>
                <w:sz w:val="20"/>
                <w:szCs w:val="20"/>
              </w:rPr>
              <w:t>moodle</w:t>
            </w:r>
            <w:proofErr w:type="spellEnd"/>
            <w:r w:rsidRPr="00984A7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per aquests alumnes.</w:t>
            </w:r>
          </w:p>
          <w:p w14:paraId="64AFAE1B" w14:textId="5381E96E" w:rsidR="005F7AD0" w:rsidRDefault="005F7AD0" w:rsidP="005F7AD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84A7E">
              <w:rPr>
                <w:rFonts w:asciiTheme="minorHAnsi" w:eastAsia="Arial" w:hAnsiTheme="minorHAnsi" w:cstheme="minorHAnsi"/>
                <w:sz w:val="20"/>
                <w:szCs w:val="20"/>
              </w:rPr>
              <w:t>L’avaluació tindrà en compte l’esforç de l’alumne, les tasques lliurades i les proves o exercicis adaptats</w:t>
            </w:r>
            <w:r w:rsidR="002A50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que s’hagin realitzat.</w:t>
            </w:r>
          </w:p>
          <w:p w14:paraId="753BB268" w14:textId="1D41142C" w:rsidR="005F7AD0" w:rsidRPr="00DA661D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F7AD0" w:rsidRPr="00DA661D" w14:paraId="5E1501C2" w14:textId="77777777" w:rsidTr="005F7AD0">
        <w:trPr>
          <w:trHeight w:val="630"/>
        </w:trPr>
        <w:tc>
          <w:tcPr>
            <w:tcW w:w="15441" w:type="dxa"/>
            <w:shd w:val="clear" w:color="auto" w:fill="DEEAF6" w:themeFill="accent5" w:themeFillTint="33"/>
          </w:tcPr>
          <w:p w14:paraId="1BDF3C32" w14:textId="77777777" w:rsidR="005F7AD0" w:rsidRPr="00DA661D" w:rsidRDefault="005F7AD0" w:rsidP="005F7AD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Activitats complementàries:</w:t>
            </w:r>
          </w:p>
        </w:tc>
      </w:tr>
      <w:tr w:rsidR="005F7AD0" w:rsidRPr="001E15BF" w14:paraId="064F8AF6" w14:textId="77777777" w:rsidTr="005F7AD0">
        <w:trPr>
          <w:trHeight w:val="630"/>
        </w:trPr>
        <w:tc>
          <w:tcPr>
            <w:tcW w:w="15441" w:type="dxa"/>
            <w:shd w:val="clear" w:color="auto" w:fill="FFFFFF"/>
          </w:tcPr>
          <w:p w14:paraId="560E86A0" w14:textId="77777777" w:rsidR="005F7AD0" w:rsidRPr="001E15BF" w:rsidRDefault="005F7AD0" w:rsidP="005F7AD0">
            <w:pPr>
              <w:rPr>
                <w:sz w:val="20"/>
                <w:szCs w:val="20"/>
              </w:rPr>
            </w:pPr>
            <w:r w:rsidRPr="001E15BF">
              <w:rPr>
                <w:sz w:val="20"/>
                <w:szCs w:val="20"/>
              </w:rPr>
              <w:t>Les sortides es faran en el 2n o 3r trimestre en funció de l’evolució de la situació sanitària.</w:t>
            </w:r>
          </w:p>
        </w:tc>
      </w:tr>
    </w:tbl>
    <w:p w14:paraId="5694BB83" w14:textId="77777777" w:rsidR="00AC7D33" w:rsidRPr="005F7AD0" w:rsidRDefault="00AC7D33" w:rsidP="005F7AD0"/>
    <w:sectPr w:rsidR="00AC7D33" w:rsidRPr="005F7AD0" w:rsidSect="005F7AD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F4BB" w14:textId="77777777" w:rsidR="00F7188F" w:rsidRDefault="00F7188F" w:rsidP="005F7AD0">
      <w:pPr>
        <w:spacing w:after="0" w:line="240" w:lineRule="auto"/>
      </w:pPr>
      <w:r>
        <w:separator/>
      </w:r>
    </w:p>
  </w:endnote>
  <w:endnote w:type="continuationSeparator" w:id="0">
    <w:p w14:paraId="393772DD" w14:textId="77777777" w:rsidR="00F7188F" w:rsidRDefault="00F7188F" w:rsidP="005F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7E42" w14:textId="77777777" w:rsidR="00F7188F" w:rsidRDefault="00F7188F" w:rsidP="005F7AD0">
      <w:pPr>
        <w:spacing w:after="0" w:line="240" w:lineRule="auto"/>
      </w:pPr>
      <w:r>
        <w:separator/>
      </w:r>
    </w:p>
  </w:footnote>
  <w:footnote w:type="continuationSeparator" w:id="0">
    <w:p w14:paraId="41675306" w14:textId="77777777" w:rsidR="00F7188F" w:rsidRDefault="00F7188F" w:rsidP="005F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1AF3" w14:textId="77777777" w:rsidR="005F7AD0" w:rsidRDefault="005F7AD0" w:rsidP="005F7AD0">
    <w:pPr>
      <w:pStyle w:val="Encabezado"/>
      <w:jc w:val="center"/>
      <w:rPr>
        <w:b/>
        <w:bCs/>
      </w:rPr>
    </w:pPr>
    <w:r w:rsidRPr="00AC4CF2">
      <w:rPr>
        <w:b/>
        <w:bCs/>
      </w:rPr>
      <w:t>Programació didàctica Institut Puig Castellar. Seminari de Geografia i Història</w:t>
    </w:r>
  </w:p>
  <w:p w14:paraId="1850A110" w14:textId="4175A2A4" w:rsidR="005F7AD0" w:rsidRPr="00AC4CF2" w:rsidRDefault="005F7AD0" w:rsidP="005F7AD0">
    <w:pPr>
      <w:pStyle w:val="Encabezado"/>
      <w:rPr>
        <w:b/>
        <w:bCs/>
      </w:rPr>
    </w:pPr>
  </w:p>
  <w:p w14:paraId="2D147279" w14:textId="77777777" w:rsidR="005F7AD0" w:rsidRDefault="005F7AD0">
    <w:pPr>
      <w:pStyle w:val="Encabezado"/>
    </w:pPr>
  </w:p>
  <w:p w14:paraId="0F2AD0D8" w14:textId="26E7FE53" w:rsidR="005F7AD0" w:rsidRDefault="005F7AD0">
    <w:pPr>
      <w:pStyle w:val="Encabezado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FB2E9" wp14:editId="115F07B0">
              <wp:simplePos x="0" y="0"/>
              <wp:positionH relativeFrom="column">
                <wp:posOffset>14605</wp:posOffset>
              </wp:positionH>
              <wp:positionV relativeFrom="paragraph">
                <wp:posOffset>295275</wp:posOffset>
              </wp:positionV>
              <wp:extent cx="9810750" cy="190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07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E664EB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3.25pt" to="773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" strokecolor="#4472c4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D0"/>
    <w:rsid w:val="002A5089"/>
    <w:rsid w:val="005F7AD0"/>
    <w:rsid w:val="00AC7D33"/>
    <w:rsid w:val="00C30146"/>
    <w:rsid w:val="00DF5A01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FB34"/>
  <w15:chartTrackingRefBased/>
  <w15:docId w15:val="{7C36C599-58C5-4276-93C6-AE41C6A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D0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AD0"/>
    <w:rPr>
      <w:rFonts w:ascii="Calibri" w:eastAsia="Calibri" w:hAnsi="Calibri" w:cs="Calibri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7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AD0"/>
    <w:rPr>
      <w:rFonts w:ascii="Calibri" w:eastAsia="Calibri" w:hAnsi="Calibri" w:cs="Calibr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2</cp:revision>
  <dcterms:created xsi:type="dcterms:W3CDTF">2020-11-17T18:58:00Z</dcterms:created>
  <dcterms:modified xsi:type="dcterms:W3CDTF">2020-11-17T18:58:00Z</dcterms:modified>
</cp:coreProperties>
</file>