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32"/>
        </w:rPr>
      </w:pPr>
      <w:r>
        <w:rPr>
          <w:b/>
          <w:sz w:val="32"/>
        </w:rPr>
        <w:pict>
          <v:shapetype id="shapetype_75" coordsize="21600,21600" o:spt="75" adj="2700" path="m,l21600,l21600,21600l,21600xm@0@0l@0@2l@1@2l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0"/>
            </v:handles>
          </v:shapetype>
          <v:shape id="shape_0" style="position:absolute;margin-left:-53.9pt;margin-top:-35.9pt;width:39.65pt;height:45.65pt" type="shapetype_75">
            <v:fill detectmouseclick="t" r:id="rId2"/>
            <v:wrap v:type="none"/>
            <v:stroke color="#3465af" endcap="flat" joinstyle="round"/>
          </v:shape>
        </w:pict>
      </w:r>
      <w:r>
        <w:pict>
          <v:rect fillcolor="#FFFFFF" strokecolor="#FFFFFF" strokeweight="0pt" style="position:absolute;width:172.8pt;height:57.6pt;margin-top:-40.5pt;margin-left:-5.8pt">
            <v:textbox inset="4.25pt,3.6pt,1.4pt,1.4pt">
              <w:txbxContent>
                <w:p>
                  <w:pPr>
                    <w:pStyle w:val="style26"/>
                    <w:spacing w:after="0" w:before="40"/>
                    <w:contextualSpacing w:val="false"/>
                    <w:rPr>
                      <w:rFonts w:ascii="Arial" w:cs="Arial" w:hAnsi="Arial"/>
                      <w:sz w:val="22"/>
                      <w:szCs w:val="22"/>
                    </w:rPr>
                  </w:pPr>
                  <w:r>
                    <w:rPr>
                      <w:rFonts w:ascii="Arial" w:cs="Arial" w:hAnsi="Arial"/>
                      <w:sz w:val="22"/>
                      <w:szCs w:val="22"/>
                    </w:rPr>
                    <w:t>Generalitat de Catalunya</w:t>
                  </w:r>
                </w:p>
                <w:p>
                  <w:pPr>
                    <w:pStyle w:val="style26"/>
                    <w:spacing w:after="0" w:before="20"/>
                    <w:contextualSpacing w:val="false"/>
                    <w:rPr>
                      <w:rFonts w:ascii="Arial" w:cs="Arial" w:hAnsi="Arial"/>
                      <w:sz w:val="22"/>
                      <w:szCs w:val="22"/>
                    </w:rPr>
                  </w:pPr>
                  <w:r>
                    <w:rPr>
                      <w:rFonts w:ascii="Arial" w:cs="Arial" w:hAnsi="Arial"/>
                      <w:sz w:val="22"/>
                      <w:szCs w:val="22"/>
                    </w:rPr>
                    <w:t>Departament d’Educació</w:t>
                  </w:r>
                </w:p>
                <w:p>
                  <w:pPr>
                    <w:pStyle w:val="style26"/>
                    <w:spacing w:after="0" w:before="20"/>
                    <w:contextualSpacing w:val="false"/>
                    <w:rPr>
                      <w:rFonts w:ascii="Arial" w:cs="Arial" w:hAnsi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cs="Arial" w:hAnsi="Arial"/>
                      <w:b/>
                      <w:bCs/>
                      <w:sz w:val="22"/>
                      <w:szCs w:val="22"/>
                    </w:rPr>
                    <w:t>INS Puig Castellar</w:t>
                  </w:r>
                </w:p>
                <w:p>
                  <w:pPr>
                    <w:pStyle w:val="style28"/>
                    <w:rPr>
                      <w:lang w:val="es-ES"/>
                    </w:rPr>
                  </w:pPr>
                  <w:r>
                    <w:rPr>
                      <w:lang w:val="es-ES"/>
                    </w:rPr>
                  </w:r>
                </w:p>
                <w:p>
                  <w:pPr>
                    <w:pStyle w:val="style28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style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</w:r>
    </w:p>
    <w:p>
      <w:pPr>
        <w:pStyle w:val="style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</w:r>
    </w:p>
    <w:p>
      <w:pPr>
        <w:pStyle w:val="style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pict>
          <v:shape id="shape_0" style="position:absolute;margin-left:297pt;margin-top:-81.75pt;width:136pt;height:88pt" type="shapetype_75">
            <v:fill detectmouseclick="t" r:id="rId3"/>
            <v:wrap v:type="none"/>
            <v:stroke color="#3465af" endcap="flat" joinstyle="round"/>
          </v:shape>
        </w:pic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 xml:space="preserve">QUADERN DE RECUPERACIÓ DE CIÈNCIES SOCIALS </w:t>
      </w:r>
      <w:r>
        <w:rPr>
          <w:rFonts w:ascii="Arial" w:cs="Arial" w:hAnsi="Arial"/>
          <w:b/>
          <w:sz w:val="20"/>
          <w:szCs w:val="20"/>
        </w:rPr>
        <w:t>DE CURSOS ANTERIORS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CURS 201</w:t>
      </w:r>
      <w:r>
        <w:rPr>
          <w:rFonts w:ascii="Arial" w:cs="Arial" w:hAnsi="Arial"/>
          <w:b/>
          <w:sz w:val="20"/>
          <w:szCs w:val="20"/>
        </w:rPr>
        <w:t>5</w:t>
      </w:r>
      <w:r>
        <w:rPr>
          <w:rFonts w:ascii="Arial" w:cs="Arial" w:hAnsi="Arial"/>
          <w:b/>
          <w:sz w:val="20"/>
          <w:szCs w:val="20"/>
        </w:rPr>
        <w:t>-201</w:t>
      </w:r>
      <w:r>
        <w:rPr>
          <w:rFonts w:ascii="Arial" w:cs="Arial" w:hAnsi="Arial"/>
          <w:b/>
          <w:sz w:val="20"/>
          <w:szCs w:val="20"/>
        </w:rPr>
        <w:t>6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3r. d’ESO</w:t>
      </w:r>
    </w:p>
    <w:p>
      <w:pPr>
        <w:pStyle w:val="style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L'ALUMNAT HA</w:t>
      </w:r>
      <w:r>
        <w:rPr>
          <w:rFonts w:ascii="Arial" w:cs="Arial" w:hAnsi="Arial"/>
          <w:b/>
          <w:sz w:val="20"/>
          <w:szCs w:val="20"/>
        </w:rPr>
        <w:t xml:space="preserve"> DE FER ESQUEMES O RESUMS DELS APARTATS QUE ASSENYALEM DE CADA TEMA. </w:t>
      </w:r>
      <w:r>
        <w:rPr>
          <w:rFonts w:ascii="Arial" w:cs="Arial" w:hAnsi="Arial"/>
          <w:b/>
          <w:sz w:val="20"/>
          <w:szCs w:val="20"/>
        </w:rPr>
        <w:t>S'HA DE LLIURAR A MÀ EL DIA 12 D'ABRIL DE 2016.</w:t>
      </w:r>
    </w:p>
    <w:p>
      <w:pPr>
        <w:pStyle w:val="style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TEMA1: El relleu.</w:t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1.</w:t>
      </w:r>
      <w:r>
        <w:rPr>
          <w:rFonts w:ascii="Arial" w:cs="Arial" w:hAnsi="Arial"/>
          <w:b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Elaboració dels mapes de la pàgines següents: 8-9, 12-13 i 16.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Tema 2: Els climes.</w:t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1. Esquema amb els diferents climes de la Terra, destacant les temperatures, les precipitacions i la vegetació. 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2. Factors climàtics dels climes d'Espanya i elaboració del mapa corresponent.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3. Fer l’activitat 4 de la pàgina 35.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Tema 3: L’organització econòmica de les societats.</w:t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1. Diferència entre béns de consum i de producció.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2. La llei de l’oferta i la demanda.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3. Fes un esquema de la pàgina 49.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4. Definició de: població activa, sindicat i deslocalització.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Tema 4: L’agricultura i la ramaderia.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1. Definició del sector primari.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2. Fes un esquema dels  tipus d'agricultura amb les seves característiques principals.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3. Els diferents tipus de ramaderia. 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4. Els problemes actuals de la pesca i les possibles solucions.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Tema 5: La indústria i l’energia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1. Definició del sector secundari.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2. Fes un esquema de les fonts d'energia separant-les en no renovables i renovables. 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3. Explica les fases de l'evolució de la industria (pàg.88).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Tema 6: Els serveis, el turisme...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1. Definició de sector terciari i les seves característiques.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2. Respon les preguntes de la pàg. 107 relatives al quadre del gràfic de barres 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3. Els efectes positius i negatius del turisme.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Tema 7: El comerç i els transports.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1. Explica les diferències entre les importacions i les exportacions, entre el comerç interior i l’exterior. 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2. La balança comercial i la balança de pagaments.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3. Explica la revolució dels transports.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Tema 10: L'organització política de la societat.</w:t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1.</w:t>
      </w:r>
      <w:r>
        <w:rPr>
          <w:rFonts w:ascii="Arial" w:cs="Arial" w:hAnsi="Arial"/>
          <w:b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Defineix: Referèndum, democràcia participativa i democràcia representativa.</w:t>
      </w:r>
      <w:r>
        <w:rPr>
          <w:rFonts w:ascii="Arial" w:cs="Arial" w:hAnsi="Arial"/>
          <w:b/>
          <w:sz w:val="20"/>
          <w:szCs w:val="20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2.</w:t>
      </w:r>
      <w:r>
        <w:rPr>
          <w:rFonts w:ascii="Arial" w:cs="Arial" w:hAnsi="Arial"/>
          <w:b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Fes un esquema amb els diferents tipus d'Estats i les seves característiques.</w:t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3. Fer el mapa de les pàgines 186-187 i comentar-lo.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sz w:val="20"/>
          <w:szCs w:val="20"/>
        </w:rPr>
        <w:t>Tema 12: L’organització política del territori.</w:t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1.</w:t>
      </w:r>
      <w:r>
        <w:rPr>
          <w:rFonts w:ascii="Arial" w:cs="Arial" w:hAnsi="Arial"/>
          <w:b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La Constitució del 1978: les principals característiques.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2. Els Estatuts de Catalunya del 1979 i del 2006.</w:t>
      </w: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2. Organització de la Generalitat. Les competències exclusives de la Generalitat.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/>
      </w:pPr>
      <w:r>
        <w:rPr/>
      </w:r>
    </w:p>
    <w:sectPr>
      <w:footerReference r:id="rId4" w:type="default"/>
      <w:type w:val="nextPage"/>
      <w:pgSz w:h="15840" w:w="12240"/>
      <w:pgMar w:bottom="1417" w:footer="720" w:gutter="0" w:header="0" w:left="1701" w:right="1701" w:top="1417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Style w:val="style18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pStyle w:val="style27"/>
    <w:top w:val="nil"/>
    <w:left w:val="nil"/>
    <w:bottom w:val="nil"/>
    <w:insideH w:val="nil"/>
    <w:right w:val="nil"/>
    <w:insideV w:val="nil"/>
    <w:pPr>
      <w:rPr>
        <w:rStyle w:val="style18"/>
      </w:rPr>
    </w:pPr>
    <w:r>
      <w:pict>
        <v:rect fillcolor="#FFFFFF" style="position:absolute;width:6.05pt;height:13.8pt;margin-top:0.05pt;margin-left:217.95pt">
          <v:textbox inset="0pt,0pt,0pt,0pt">
            <w:txbxContent>
              <w:p>
                <w:r>
                  <w:rPr>
                    <w:rStyle w:val="style18"/>
                  </w:rPr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pStyle w:val="style27"/>
                <w:top w:val="nil"/>
                <w:left w:val="nil"/>
                <w:bottom w:val="nil"/>
                <w:insideH w:val="nil"/>
                <w:right w:val="nil"/>
                <w:insideV w:val="nil"/>
                <w:pPr>
                  <w:rPr>
                    <w:rStyle w:val="style18"/>
                  </w:rPr>
                </w:pPr>
              </w:p>
            </w:txbxContent>
          </v:textbox>
          <w10:wrap side="largest" type="square"/>
        </v:rect>
      </w:pict>
    </w:r>
  </w:p>
  <w:p>
    <w:pPr>
      <w:pStyle w:val="style27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es-ES" w:val="ca-ES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>
      <w:sz w:val="24"/>
      <w:szCs w:val="24"/>
      <w:lang w:val="ca-ES"/>
    </w:rPr>
  </w:style>
  <w:style w:styleId="style17" w:type="character">
    <w:name w:val="Footer Char"/>
    <w:basedOn w:val="style15"/>
    <w:next w:val="style17"/>
    <w:rPr>
      <w:sz w:val="24"/>
      <w:szCs w:val="24"/>
      <w:lang w:val="ca-ES"/>
    </w:rPr>
  </w:style>
  <w:style w:styleId="style18" w:type="character">
    <w:name w:val="page number"/>
    <w:basedOn w:val="style15"/>
    <w:next w:val="style18"/>
    <w:rPr>
      <w:rFonts w:cs="Times New Roman"/>
    </w:rPr>
  </w:style>
  <w:style w:styleId="style19" w:type="character">
    <w:name w:val="ListLabel 1"/>
    <w:next w:val="style19"/>
    <w:rPr>
      <w:rFonts w:cs="Times New Roman"/>
    </w:rPr>
  </w:style>
  <w:style w:styleId="style20" w:type="character">
    <w:name w:val="ListLabel 2"/>
    <w:next w:val="style20"/>
    <w:rPr>
      <w:rFonts w:cs="Times New Roman" w:eastAsia="Times New Roman"/>
    </w:rPr>
  </w:style>
  <w:style w:styleId="style21" w:type="paragraph">
    <w:name w:val="Encapçalament"/>
    <w:basedOn w:val="style0"/>
    <w:next w:val="style22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2" w:type="paragraph">
    <w:name w:val="Cos del text"/>
    <w:basedOn w:val="style0"/>
    <w:next w:val="style22"/>
    <w:pPr>
      <w:spacing w:after="120" w:before="0"/>
      <w:contextualSpacing w:val="false"/>
    </w:pPr>
    <w:rPr/>
  </w:style>
  <w:style w:styleId="style23" w:type="paragraph">
    <w:name w:val="Llista"/>
    <w:basedOn w:val="style22"/>
    <w:next w:val="style23"/>
    <w:pPr/>
    <w:rPr>
      <w:rFonts w:cs="Mangal"/>
    </w:rPr>
  </w:style>
  <w:style w:styleId="style24" w:type="paragraph">
    <w:name w:val="Llegenda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5" w:type="paragraph">
    <w:name w:val="Índex"/>
    <w:basedOn w:val="style0"/>
    <w:next w:val="style25"/>
    <w:pPr>
      <w:suppressLineNumbers/>
    </w:pPr>
    <w:rPr>
      <w:rFonts w:cs="Mangal"/>
    </w:rPr>
  </w:style>
  <w:style w:styleId="style26" w:type="paragraph">
    <w:name w:val="Capçalera"/>
    <w:basedOn w:val="style0"/>
    <w:next w:val="style26"/>
    <w:pPr>
      <w:tabs>
        <w:tab w:leader="none" w:pos="4252" w:val="center"/>
        <w:tab w:leader="none" w:pos="8504" w:val="right"/>
      </w:tabs>
    </w:pPr>
    <w:rPr>
      <w:sz w:val="20"/>
      <w:szCs w:val="20"/>
      <w:lang w:eastAsia="en-US"/>
    </w:rPr>
  </w:style>
  <w:style w:styleId="style27" w:type="paragraph">
    <w:name w:val="Peu de pàgina"/>
    <w:basedOn w:val="style0"/>
    <w:next w:val="style27"/>
    <w:pPr>
      <w:tabs>
        <w:tab w:leader="none" w:pos="4252" w:val="center"/>
        <w:tab w:leader="none" w:pos="8504" w:val="right"/>
      </w:tabs>
    </w:pPr>
    <w:rPr/>
  </w:style>
  <w:style w:styleId="style28" w:type="paragraph">
    <w:name w:val="Contingut del marc"/>
    <w:basedOn w:val="style0"/>
    <w:next w:val="style2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"/><Relationship Id="rId3" Type="http://schemas.openxmlformats.org/officeDocument/2006/relationships/image" Target="media/image2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2015-06-22T08:52:00Z</dcterms:created>
  <dc:creator>Pc</dc:creator>
  <cp:lastModifiedBy>PREFECTURA</cp:lastModifiedBy>
  <dcterms:modified xsi:type="dcterms:W3CDTF">2015-06-22T08:52:00Z</dcterms:modified>
  <cp:revision>2</cp:revision>
</cp:coreProperties>
</file>